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Weinstock Craig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10353 RICHMOND AVE.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NOV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VP. &amp; Gen.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15.11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274,374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number of shares withheld from the vesting of time-based restricted stock units (granted on February 23, 2023) to satisfy tax withholding liability.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Peter F. Vranderic For: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Craig L. Weinstock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19915" TargetMode="External"/><Relationship Id="rId14" Type="http://schemas.openxmlformats.org/officeDocument/2006/relationships/hyperlink" Target="http://www.sec.gov/cgi-bin/browse-edgar?action=getcompany&amp;CIK=00010218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2025-02-24T13:52:47Z</dcterms:created>
  <dcterms:modified xsi:type="dcterms:W3CDTF">2025-02-24T13:52:47Z</dcterms:modified>
</cp:coreProperties>
</file>