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Rovig Joseph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10353 RICHMOND AVE.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NOV Inc.</w:t>
              </w:r>
            </w:hyperlink>
            <w:r>
              <w:rPr/>
              <w:t xml:space="preserve"> [ </w:t>
            </w:r>
            <w:r>
              <w:rPr>
                <w:rFonts w:ascii="Times;serif" w:hAnsi="Times;serif"/>
                <w:color w:val="0000FF"/>
                <w:sz w:val="24"/>
                <w:shd w:fill="FFFFFF" w:val="clear"/>
              </w:rPr>
              <w:t>NOV</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 Energy Equipment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2,864</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264,823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961</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withheld from the vesting of time-based restricted stock units (granted on February 23, 2023) to satisfy tax withholding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equivalent of NOV common stock held by Mr. Rovig under the NOV Inc. 401(k) Plan. The information in this report is based on Mr. Rovig's account balance as of February 22,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Brigitte M. Hunt For: Joseph W. Rovig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02/26/2024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05155" TargetMode="External"/><Relationship Id="rId4" Type="http://schemas.openxmlformats.org/officeDocument/2006/relationships/hyperlink" Target="http://www.sec.gov/cgi-bin/browse-edgar?action=getcompany&amp;CIK=00010218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3377</Characters>
  <CharactersWithSpaces>3941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