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WILLIAMS CLAY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10353 RICHMOND AVE.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NOV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NOV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7"/>
        <w:gridCol w:w="907"/>
        <w:gridCol w:w="777"/>
        <w:gridCol w:w="602"/>
        <w:gridCol w:w="340"/>
        <w:gridCol w:w="956"/>
        <w:gridCol w:w="429"/>
        <w:gridCol w:w="744"/>
        <w:gridCol w:w="1250"/>
        <w:gridCol w:w="969"/>
        <w:gridCol w:w="11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17.23</w:t>
            </w:r>
            <w:r>
              <w:rPr/>
              <w:t xml:space="preserve"> 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1,298,840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Children's Trusts</w:t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NOV Saving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from the vesting of time-based restricted stock units (granted on February 23, 2023) to satisfy tax withholding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equivalent of the Issuer's common stock held by Mr. Williams under the NOV Inc. Non-Qualified Deferred Compensation Plan (formerly known as the "Supplemental Savings Plan"). The information in this report is based on Mr. Williams' account balance as of February 22,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Brigitte M. Hunt For: Clay C.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48338" TargetMode="External"/><Relationship Id="rId4" Type="http://schemas.openxmlformats.org/officeDocument/2006/relationships/hyperlink" Target="http://www.sec.gov/cgi-bin/browse-edgar?action=getcompany&amp;CIK=000102186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3505</Characters>
  <CharactersWithSpaces>4083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